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410"/>
        <w:gridCol w:w="1501"/>
      </w:tblGrid>
      <w:tr w:rsidR="00A06425" w:rsidRPr="008048DE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048DE" w:rsidRDefault="00A06425" w:rsidP="00361C4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D460DB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bookmarkStart w:id="0" w:name="_GoBack"/>
            <w:bookmarkEnd w:id="0"/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8048DE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92353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Projekt e-Krew – Informatyzacja Publicznej Służby Krwi oraz Rozwój Nadzoru nad Krwiolecznictwem” 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>Ministerstwo 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Centrum 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>e-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>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8048DE" w:rsidTr="008048DE">
        <w:tc>
          <w:tcPr>
            <w:tcW w:w="562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8048D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CBF" w:rsidRPr="008048DE" w:rsidTr="008048DE">
        <w:tc>
          <w:tcPr>
            <w:tcW w:w="562" w:type="dxa"/>
            <w:shd w:val="clear" w:color="auto" w:fill="auto"/>
          </w:tcPr>
          <w:p w:rsidR="00904CBF" w:rsidRPr="008048DE" w:rsidRDefault="00904CBF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CBF" w:rsidRPr="008048DE" w:rsidRDefault="00904CBF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CBF" w:rsidRPr="008048DE" w:rsidRDefault="00904CBF" w:rsidP="00904C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938" w:type="dxa"/>
            <w:shd w:val="clear" w:color="auto" w:fill="auto"/>
          </w:tcPr>
          <w:p w:rsidR="00904CBF" w:rsidRPr="008048DE" w:rsidRDefault="00904CBF" w:rsidP="00904CBF">
            <w:pPr>
              <w:rPr>
                <w:rFonts w:ascii="Calibri" w:hAnsi="Calibri" w:cs="Calibri"/>
                <w:sz w:val="22"/>
                <w:szCs w:val="22"/>
              </w:rPr>
            </w:pPr>
            <w:r w:rsidRPr="008048DE">
              <w:rPr>
                <w:rFonts w:ascii="Calibri" w:hAnsi="Calibri" w:cs="Calibri"/>
                <w:sz w:val="22"/>
                <w:szCs w:val="22"/>
              </w:rPr>
              <w:t>W kolumnie "status realizacji kamienia milowego” nie podano przyczyn przekroczenia planowanego terminu osiągnięcia kamieni milowych o nazwie:</w:t>
            </w:r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 xml:space="preserve">Dostosowanie /modernizacja systemów informatycznych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IHiT</w:t>
            </w:r>
            <w:proofErr w:type="spellEnd"/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podmiotów wykonujących działalność leczniczą</w:t>
            </w:r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dawców i kandydatów na dawców</w:t>
            </w:r>
          </w:p>
          <w:p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Migracja danych z istniejących systemów (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IHiT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904CBF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501" w:type="dxa"/>
          </w:tcPr>
          <w:p w:rsidR="00904CBF" w:rsidRPr="008048DE" w:rsidRDefault="00904CBF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374E" w:rsidRPr="008048DE" w:rsidTr="008048DE">
        <w:tc>
          <w:tcPr>
            <w:tcW w:w="562" w:type="dxa"/>
            <w:shd w:val="clear" w:color="auto" w:fill="auto"/>
          </w:tcPr>
          <w:p w:rsidR="00B8374E" w:rsidRPr="008048DE" w:rsidRDefault="009C7AAC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837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B837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shd w:val="clear" w:color="auto" w:fill="auto"/>
          </w:tcPr>
          <w:p w:rsid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ryzyka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Brak dostępności zasobów w ramach umów body leasing</w:t>
            </w:r>
            <w:r>
              <w:rPr>
                <w:rFonts w:ascii="Calibri" w:hAnsi="Calibri" w:cs="Calibri"/>
                <w:sz w:val="22"/>
                <w:szCs w:val="22"/>
              </w:rPr>
              <w:t>” w kolumnie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Sposób zarzadzania ryzykiem</w:t>
            </w:r>
            <w:r>
              <w:rPr>
                <w:rFonts w:ascii="Calibri" w:hAnsi="Calibri" w:cs="Calibri"/>
                <w:sz w:val="22"/>
                <w:szCs w:val="22"/>
              </w:rPr>
              <w:t>” w części dot. zmiany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 w zakresie danego ryzyka w stosunku do poprzedniego okresu sprawozdawczego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podano informację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Ryzyko zostało w znac</w:t>
            </w: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nym stopniu zredukowane, dzięki zatrudnieniu przez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CeZ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specjalistów niezbędnych do realizacji zadań planowanych w ramach budowy Systemu e-Krew.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Natomiast ryzyko pozo-staje aktywne do czasu zakończenia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kolejnych zamówień publicznych”, </w:t>
            </w:r>
          </w:p>
          <w:p w:rsidR="00B8374E" w:rsidRPr="008048D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podczas gdy siła oddziaływania i prawdopodobieństwo wystąpienia pozostało na tym samym poziomie</w:t>
            </w:r>
          </w:p>
        </w:tc>
        <w:tc>
          <w:tcPr>
            <w:tcW w:w="2410" w:type="dxa"/>
            <w:shd w:val="clear" w:color="auto" w:fill="auto"/>
          </w:tcPr>
          <w:p w:rsidR="00B8374E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</w:p>
        </w:tc>
        <w:tc>
          <w:tcPr>
            <w:tcW w:w="1501" w:type="dxa"/>
          </w:tcPr>
          <w:p w:rsidR="00B8374E" w:rsidRPr="008048DE" w:rsidRDefault="00B8374E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664E" w:rsidRPr="008048DE" w:rsidTr="008048DE">
        <w:tc>
          <w:tcPr>
            <w:tcW w:w="562" w:type="dxa"/>
            <w:shd w:val="clear" w:color="auto" w:fill="auto"/>
          </w:tcPr>
          <w:p w:rsidR="0066664E" w:rsidRPr="008048DE" w:rsidRDefault="009C7AAC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666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6666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shd w:val="clear" w:color="auto" w:fill="auto"/>
          </w:tcPr>
          <w:p w:rsidR="0066664E" w:rsidRDefault="001D67FF" w:rsidP="00904C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ryzyka „</w:t>
            </w:r>
            <w:r w:rsidR="0066664E" w:rsidRPr="0066664E">
              <w:rPr>
                <w:rFonts w:ascii="Calibri" w:hAnsi="Calibri" w:cs="Calibri"/>
                <w:sz w:val="22"/>
                <w:szCs w:val="22"/>
              </w:rPr>
              <w:t>Ryzyko ograniczonego dostępu</w:t>
            </w:r>
            <w:r w:rsidR="00B8374E">
              <w:rPr>
                <w:rFonts w:ascii="Calibri" w:hAnsi="Calibri" w:cs="Calibri"/>
                <w:sz w:val="22"/>
                <w:szCs w:val="22"/>
              </w:rPr>
              <w:t xml:space="preserve"> do danych zlokalizowanych w ba</w:t>
            </w:r>
            <w:r w:rsidR="0066664E" w:rsidRPr="0066664E">
              <w:rPr>
                <w:rFonts w:ascii="Calibri" w:hAnsi="Calibri" w:cs="Calibri"/>
                <w:sz w:val="22"/>
                <w:szCs w:val="22"/>
              </w:rPr>
              <w:t xml:space="preserve">zach danych systemów lokalnych w </w:t>
            </w:r>
            <w:proofErr w:type="spellStart"/>
            <w:r w:rsidR="0066664E"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="0066664E">
              <w:rPr>
                <w:rFonts w:ascii="Calibri" w:hAnsi="Calibri" w:cs="Calibri"/>
                <w:sz w:val="22"/>
                <w:szCs w:val="22"/>
              </w:rPr>
              <w:t xml:space="preserve">, natomiast w kolumnie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>Sposób zarzadzania ryzykiem</w:t>
            </w:r>
            <w:r>
              <w:rPr>
                <w:rFonts w:ascii="Calibri" w:hAnsi="Calibri" w:cs="Calibri"/>
                <w:sz w:val="22"/>
                <w:szCs w:val="22"/>
              </w:rPr>
              <w:t>” w części dot. zmiany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 w zakresie danego ryzyka w stosunku do poprzedniego okresu sprawozdawczego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1D67FF" w:rsidRDefault="001D67FF" w:rsidP="001D67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podano informację „Siła i prawdopodobień</w:t>
            </w:r>
            <w:r w:rsidRPr="001D67FF">
              <w:rPr>
                <w:rFonts w:ascii="Calibri" w:hAnsi="Calibri" w:cs="Calibri"/>
                <w:sz w:val="22"/>
                <w:szCs w:val="22"/>
              </w:rPr>
              <w:t>stwo wystąpienia pozostają na niezmienionym poziomie</w:t>
            </w:r>
            <w:r>
              <w:rPr>
                <w:rFonts w:ascii="Calibri" w:hAnsi="Calibri" w:cs="Calibri"/>
                <w:sz w:val="22"/>
                <w:szCs w:val="22"/>
              </w:rPr>
              <w:t>”,</w:t>
            </w:r>
          </w:p>
          <w:p w:rsidR="001D67FF" w:rsidRPr="008048DE" w:rsidRDefault="001D67FF" w:rsidP="001D67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podczas gdy wzrosło prawdopodobieństwo wystąpienia ryzyka.</w:t>
            </w:r>
          </w:p>
        </w:tc>
        <w:tc>
          <w:tcPr>
            <w:tcW w:w="2410" w:type="dxa"/>
            <w:shd w:val="clear" w:color="auto" w:fill="auto"/>
          </w:tcPr>
          <w:p w:rsidR="0066664E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501" w:type="dxa"/>
          </w:tcPr>
          <w:p w:rsidR="0066664E" w:rsidRPr="008048DE" w:rsidRDefault="0066664E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374E" w:rsidRPr="008048DE" w:rsidTr="008048DE">
        <w:tc>
          <w:tcPr>
            <w:tcW w:w="562" w:type="dxa"/>
            <w:shd w:val="clear" w:color="auto" w:fill="auto"/>
          </w:tcPr>
          <w:p w:rsidR="00B8374E" w:rsidRPr="008048DE" w:rsidRDefault="009C7AAC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837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B837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shd w:val="clear" w:color="auto" w:fill="auto"/>
          </w:tcPr>
          <w:p w:rsid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wymieniono ryzyka 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Opóźnienie wdrożenia systemu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f-k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z modułem 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agazynowym w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gotowego do integracji z systemem e-Krew</w:t>
            </w:r>
            <w:r>
              <w:rPr>
                <w:rFonts w:ascii="Calibri" w:hAnsi="Calibri" w:cs="Calibri"/>
                <w:sz w:val="22"/>
                <w:szCs w:val="22"/>
              </w:rPr>
              <w:t>”, nie wyjaśniono również dlaczego ryzyko uległo zamknięciu lub zlikwidowaniu.</w:t>
            </w: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raporcie należy uwzględnić: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Dla ryzyk zlikwidowanych/zamkniętych lub zmaterializowanych należy wprowadzić:</w:t>
            </w:r>
          </w:p>
          <w:p w:rsidR="00B8374E" w:rsidRP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kolumnie „Sposób zarządzania ryzykiem” wpisać:</w:t>
            </w:r>
          </w:p>
          <w:p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 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410" w:type="dxa"/>
            <w:shd w:val="clear" w:color="auto" w:fill="auto"/>
          </w:tcPr>
          <w:p w:rsidR="00B8374E" w:rsidRPr="008048DE" w:rsidRDefault="009C7AAC" w:rsidP="00904CBF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raportu</w:t>
            </w:r>
          </w:p>
        </w:tc>
        <w:tc>
          <w:tcPr>
            <w:tcW w:w="1501" w:type="dxa"/>
          </w:tcPr>
          <w:p w:rsidR="00B8374E" w:rsidRPr="008048DE" w:rsidRDefault="00B8374E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B2A2C"/>
    <w:multiLevelType w:val="hybridMultilevel"/>
    <w:tmpl w:val="D4C04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DE7753"/>
    <w:multiLevelType w:val="hybridMultilevel"/>
    <w:tmpl w:val="0FF81F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B2F9B"/>
    <w:multiLevelType w:val="hybridMultilevel"/>
    <w:tmpl w:val="35F4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E6AA5"/>
    <w:multiLevelType w:val="hybridMultilevel"/>
    <w:tmpl w:val="BAA4DF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BE0225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D67FF"/>
    <w:rsid w:val="002164C0"/>
    <w:rsid w:val="002479F8"/>
    <w:rsid w:val="002715B2"/>
    <w:rsid w:val="00282387"/>
    <w:rsid w:val="00295057"/>
    <w:rsid w:val="002B742F"/>
    <w:rsid w:val="003124D1"/>
    <w:rsid w:val="00361C4A"/>
    <w:rsid w:val="003B4105"/>
    <w:rsid w:val="003F16E1"/>
    <w:rsid w:val="00492353"/>
    <w:rsid w:val="004C2E19"/>
    <w:rsid w:val="004D086F"/>
    <w:rsid w:val="00586BAA"/>
    <w:rsid w:val="005F6527"/>
    <w:rsid w:val="0066664E"/>
    <w:rsid w:val="006705EC"/>
    <w:rsid w:val="006E16E9"/>
    <w:rsid w:val="007B79EA"/>
    <w:rsid w:val="008048DE"/>
    <w:rsid w:val="00807385"/>
    <w:rsid w:val="00904CBF"/>
    <w:rsid w:val="00944932"/>
    <w:rsid w:val="009C7AAC"/>
    <w:rsid w:val="009E5FDB"/>
    <w:rsid w:val="00A06425"/>
    <w:rsid w:val="00A96A95"/>
    <w:rsid w:val="00AA15F9"/>
    <w:rsid w:val="00AC7796"/>
    <w:rsid w:val="00B8374E"/>
    <w:rsid w:val="00B871B6"/>
    <w:rsid w:val="00C64B1B"/>
    <w:rsid w:val="00CD5EB0"/>
    <w:rsid w:val="00D36466"/>
    <w:rsid w:val="00D460DB"/>
    <w:rsid w:val="00D8480D"/>
    <w:rsid w:val="00D8589A"/>
    <w:rsid w:val="00DC01F6"/>
    <w:rsid w:val="00E14C33"/>
    <w:rsid w:val="00E62F4E"/>
    <w:rsid w:val="00E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9</cp:revision>
  <dcterms:created xsi:type="dcterms:W3CDTF">2020-07-23T13:37:00Z</dcterms:created>
  <dcterms:modified xsi:type="dcterms:W3CDTF">2021-01-20T20:56:00Z</dcterms:modified>
</cp:coreProperties>
</file>